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4C" w:rsidRDefault="0012374C" w:rsidP="0012374C">
      <w:pPr>
        <w:rPr>
          <w:rStyle w:val="af"/>
          <w:rFonts w:ascii="Arial" w:hAnsi="Arial" w:cs="Arial"/>
          <w:bCs w:val="0"/>
          <w:sz w:val="22"/>
          <w:szCs w:val="22"/>
          <w:lang w:val="ru-RU"/>
        </w:rPr>
      </w:pPr>
      <w:r>
        <w:rPr>
          <w:rFonts w:ascii="Arial" w:hAnsi="Arial" w:cs="Arial"/>
          <w:b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-78740</wp:posOffset>
            </wp:positionV>
            <wp:extent cx="1371600" cy="581025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374C" w:rsidRDefault="0012374C" w:rsidP="0012374C">
      <w:pPr>
        <w:rPr>
          <w:rStyle w:val="af"/>
          <w:rFonts w:ascii="Arial" w:hAnsi="Arial" w:cs="Arial"/>
          <w:bCs w:val="0"/>
          <w:sz w:val="22"/>
          <w:szCs w:val="22"/>
          <w:lang w:val="ru-RU"/>
        </w:rPr>
      </w:pPr>
    </w:p>
    <w:p w:rsidR="0012374C" w:rsidRDefault="0012374C" w:rsidP="0012374C">
      <w:pPr>
        <w:rPr>
          <w:rStyle w:val="af"/>
          <w:rFonts w:ascii="Arial" w:hAnsi="Arial" w:cs="Arial"/>
          <w:bCs w:val="0"/>
          <w:sz w:val="22"/>
          <w:szCs w:val="22"/>
          <w:lang w:val="ru-RU"/>
        </w:rPr>
      </w:pPr>
    </w:p>
    <w:p w:rsidR="0012374C" w:rsidRDefault="0012374C" w:rsidP="0012374C">
      <w:pPr>
        <w:rPr>
          <w:rStyle w:val="af"/>
          <w:rFonts w:ascii="Arial" w:hAnsi="Arial" w:cs="Arial"/>
          <w:bCs w:val="0"/>
          <w:sz w:val="22"/>
          <w:szCs w:val="22"/>
          <w:lang w:val="ru-RU"/>
        </w:rPr>
      </w:pPr>
    </w:p>
    <w:p w:rsidR="0012374C" w:rsidRDefault="00F555AD" w:rsidP="0012374C">
      <w:pPr>
        <w:rPr>
          <w:rStyle w:val="af"/>
          <w:rFonts w:ascii="Arial" w:hAnsi="Arial" w:cs="Arial"/>
          <w:bCs w:val="0"/>
          <w:sz w:val="22"/>
          <w:szCs w:val="22"/>
        </w:rPr>
      </w:pPr>
      <w:r w:rsidRPr="0069174C">
        <w:rPr>
          <w:rFonts w:ascii="Arial" w:hAnsi="Arial" w:cs="Arial"/>
          <w:b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-360045</wp:posOffset>
            </wp:positionV>
            <wp:extent cx="2472690" cy="1435100"/>
            <wp:effectExtent l="0" t="0" r="3810" b="3175"/>
            <wp:wrapTight wrapText="bothSides">
              <wp:wrapPolygon edited="0">
                <wp:start x="0" y="0"/>
                <wp:lineTo x="0" y="21504"/>
                <wp:lineTo x="21550" y="21504"/>
                <wp:lineTo x="2155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703B" w:rsidRPr="00DE703B">
        <w:rPr>
          <w:rFonts w:ascii="Arial" w:hAnsi="Arial" w:cs="Arial"/>
          <w:b/>
          <w:bCs/>
          <w:sz w:val="22"/>
          <w:szCs w:val="22"/>
        </w:rPr>
        <w:t xml:space="preserve"> </w:t>
      </w:r>
      <w:r w:rsidR="00DE703B" w:rsidRPr="00687AC7">
        <w:rPr>
          <w:rFonts w:ascii="Arial" w:hAnsi="Arial" w:cs="Arial"/>
          <w:b/>
          <w:bCs/>
          <w:sz w:val="22"/>
          <w:szCs w:val="22"/>
        </w:rPr>
        <w:t>РУКОВОДСТВО ПО ЭКСПЛУАТАЦИИ</w:t>
      </w:r>
    </w:p>
    <w:p w:rsidR="0012374C" w:rsidRPr="0069174C" w:rsidRDefault="00DE703B" w:rsidP="0012374C">
      <w:pPr>
        <w:pStyle w:val="ae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Футбольные ворота</w:t>
      </w:r>
      <w:r w:rsidR="0012374C" w:rsidRPr="0069174C">
        <w:rPr>
          <w:rFonts w:ascii="Arial" w:hAnsi="Arial" w:cs="Arial"/>
          <w:b/>
          <w:sz w:val="22"/>
          <w:szCs w:val="22"/>
        </w:rPr>
        <w:t xml:space="preserve"> 300 × 200 × 90 см</w:t>
      </w:r>
    </w:p>
    <w:p w:rsidR="0012374C" w:rsidRDefault="0012374C" w:rsidP="0069174C">
      <w:pPr>
        <w:pStyle w:val="ae"/>
        <w:spacing w:before="0" w:beforeAutospacing="0" w:after="0" w:afterAutospacing="0"/>
        <w:rPr>
          <w:rStyle w:val="af"/>
          <w:rFonts w:ascii="Arial" w:hAnsi="Arial" w:cs="Arial"/>
          <w:bCs w:val="0"/>
          <w:sz w:val="22"/>
          <w:szCs w:val="22"/>
        </w:rPr>
      </w:pPr>
      <w:r>
        <w:rPr>
          <w:rStyle w:val="af"/>
          <w:rFonts w:ascii="Arial" w:hAnsi="Arial" w:cs="Arial"/>
          <w:bCs w:val="0"/>
          <w:sz w:val="22"/>
          <w:szCs w:val="22"/>
        </w:rPr>
        <w:t xml:space="preserve">Артикул: </w:t>
      </w:r>
      <w:r w:rsidRPr="0012374C">
        <w:rPr>
          <w:rStyle w:val="af"/>
          <w:rFonts w:ascii="Arial" w:hAnsi="Arial" w:cs="Arial"/>
          <w:bCs w:val="0"/>
          <w:sz w:val="22"/>
          <w:szCs w:val="22"/>
        </w:rPr>
        <w:t>GOAL300CM</w:t>
      </w:r>
      <w:r w:rsidR="0069174C" w:rsidRPr="0069174C">
        <w:rPr>
          <w:rFonts w:ascii="Arial" w:hAnsi="Arial" w:cs="Arial"/>
          <w:b/>
          <w:sz w:val="22"/>
          <w:szCs w:val="22"/>
        </w:rPr>
        <w:br/>
      </w:r>
    </w:p>
    <w:p w:rsidR="00A15D26" w:rsidRPr="0069174C" w:rsidRDefault="00A15D26">
      <w:pPr>
        <w:rPr>
          <w:rFonts w:ascii="Arial" w:hAnsi="Arial" w:cs="Arial"/>
          <w:b/>
          <w:sz w:val="22"/>
          <w:szCs w:val="22"/>
          <w:lang w:eastAsia="pl-PL"/>
        </w:rPr>
      </w:pPr>
    </w:p>
    <w:p w:rsidR="0069174C" w:rsidRDefault="0069174C" w:rsidP="0069174C">
      <w:pPr>
        <w:pStyle w:val="ae"/>
        <w:spacing w:before="0" w:beforeAutospacing="0" w:after="0" w:afterAutospacing="0"/>
        <w:jc w:val="both"/>
        <w:rPr>
          <w:rStyle w:val="af"/>
          <w:rFonts w:ascii="Arial" w:hAnsi="Arial" w:cs="Arial"/>
          <w:bCs w:val="0"/>
          <w:sz w:val="22"/>
          <w:szCs w:val="22"/>
        </w:rPr>
      </w:pPr>
      <w:r w:rsidRPr="0069174C">
        <w:rPr>
          <w:rStyle w:val="af"/>
          <w:rFonts w:ascii="Arial" w:hAnsi="Arial" w:cs="Arial"/>
          <w:bCs w:val="0"/>
          <w:sz w:val="22"/>
          <w:szCs w:val="22"/>
        </w:rPr>
        <w:t>ВНИМАНИЕ! ПРЕДУПРЕЖДЕНИЯ!</w:t>
      </w:r>
    </w:p>
    <w:p w:rsidR="0012374C" w:rsidRDefault="0012374C" w:rsidP="0069174C">
      <w:pPr>
        <w:pStyle w:val="ae"/>
        <w:spacing w:before="0" w:beforeAutospacing="0" w:after="0" w:afterAutospacing="0"/>
        <w:jc w:val="both"/>
        <w:rPr>
          <w:rStyle w:val="af"/>
          <w:rFonts w:ascii="Arial" w:hAnsi="Arial" w:cs="Arial"/>
          <w:bCs w:val="0"/>
          <w:sz w:val="22"/>
          <w:szCs w:val="22"/>
        </w:rPr>
      </w:pPr>
    </w:p>
    <w:p w:rsidR="0012374C" w:rsidRDefault="0012374C" w:rsidP="0012374C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</w:p>
    <w:p w:rsidR="0012374C" w:rsidRPr="0012374C" w:rsidRDefault="0012374C" w:rsidP="0012374C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Перед началом сборки проверьте комплектацию изделия.</w:t>
      </w:r>
    </w:p>
    <w:p w:rsidR="0012374C" w:rsidRPr="0012374C" w:rsidRDefault="0012374C" w:rsidP="0012374C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Не выбрасывайте упаковку до окончания сборки изделия.</w:t>
      </w:r>
    </w:p>
    <w:p w:rsidR="0012374C" w:rsidRPr="0012374C" w:rsidRDefault="0012374C" w:rsidP="0012374C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12374C" w:rsidRPr="0012374C" w:rsidRDefault="0012374C" w:rsidP="0012374C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12374C">
        <w:rPr>
          <w:rFonts w:ascii="Arial" w:hAnsi="Arial" w:cs="Arial"/>
          <w:sz w:val="22"/>
          <w:szCs w:val="22"/>
          <w:lang w:val="ru-RU" w:eastAsia="ru-RU"/>
        </w:rPr>
        <w:t>Тренажёр предназначен для домашнего (бытового) использования.</w:t>
      </w:r>
    </w:p>
    <w:p w:rsidR="00A15D26" w:rsidRPr="0069174C" w:rsidRDefault="00A15D26" w:rsidP="0069174C">
      <w:pPr>
        <w:jc w:val="both"/>
        <w:rPr>
          <w:rFonts w:ascii="Arial" w:hAnsi="Arial" w:cs="Arial"/>
          <w:b/>
          <w:sz w:val="22"/>
          <w:szCs w:val="22"/>
          <w:lang w:eastAsia="pl-PL"/>
        </w:rPr>
      </w:pPr>
    </w:p>
    <w:p w:rsidR="0069174C" w:rsidRPr="0069174C" w:rsidRDefault="0069174C" w:rsidP="0069174C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Внимательно прочитайте следующие инструкции перед сборкой и использованием футбольных ворот.</w:t>
      </w:r>
    </w:p>
    <w:p w:rsidR="00123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Сборка ворот должна выполняться только взрослым и строго в соответствии с инструкцией по сборке.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 xml:space="preserve">Мелкие детали, используемые </w:t>
      </w:r>
      <w:proofErr w:type="gramStart"/>
      <w:r w:rsidRPr="0069174C">
        <w:rPr>
          <w:rFonts w:ascii="Arial" w:hAnsi="Arial" w:cs="Arial"/>
          <w:sz w:val="22"/>
          <w:szCs w:val="22"/>
          <w:lang w:val="ru-RU" w:eastAsia="ru-RU"/>
        </w:rPr>
        <w:t>до</w:t>
      </w:r>
      <w:proofErr w:type="gramEnd"/>
      <w:r w:rsidRPr="0069174C">
        <w:rPr>
          <w:rFonts w:ascii="Arial" w:hAnsi="Arial" w:cs="Arial"/>
          <w:sz w:val="22"/>
          <w:szCs w:val="22"/>
          <w:lang w:val="ru-RU" w:eastAsia="ru-RU"/>
        </w:rPr>
        <w:t xml:space="preserve"> и </w:t>
      </w:r>
      <w:proofErr w:type="gramStart"/>
      <w:r w:rsidRPr="0069174C">
        <w:rPr>
          <w:rFonts w:ascii="Arial" w:hAnsi="Arial" w:cs="Arial"/>
          <w:sz w:val="22"/>
          <w:szCs w:val="22"/>
          <w:lang w:val="ru-RU" w:eastAsia="ru-RU"/>
        </w:rPr>
        <w:t>во</w:t>
      </w:r>
      <w:proofErr w:type="gramEnd"/>
      <w:r w:rsidRPr="0069174C">
        <w:rPr>
          <w:rFonts w:ascii="Arial" w:hAnsi="Arial" w:cs="Arial"/>
          <w:sz w:val="22"/>
          <w:szCs w:val="22"/>
          <w:lang w:val="ru-RU" w:eastAsia="ru-RU"/>
        </w:rPr>
        <w:t xml:space="preserve"> время сборки, могут представлять опасность для маленьких детей.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Ворота предназначены для детей и взрослых старше 36 месяцев.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Использование ворот ребёнком требует постоянного и непосредственного контроля со стороны взрослого.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Перед использованием ворот ознакомьте ребёнка с их конструкцией и принципом работы. Ребёнок должен понимать правила эксплуатации.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Перед использованием ворот взрослый также должен ознакомиться с их конструкцией и принципом работы.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Перед каждым использованием проверяйте, что ворота надёжно и эффективно закреплены на поверхности, а все крепёжные элементы хорошо зафиксированы, не повреждены и находятся в исправном состоянии.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Ворота предназначены только для частного (некоммерческого) использования.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При использовании ворот надевайте подходящую одежду и обувь; рекомендуется использование футбольной обуви.</w:t>
      </w:r>
    </w:p>
    <w:p w:rsidR="0069174C" w:rsidRPr="0069174C" w:rsidRDefault="0069174C" w:rsidP="006917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Используйте ворота только по их прямому назначению.</w:t>
      </w:r>
    </w:p>
    <w:p w:rsidR="0069174C" w:rsidRPr="0069174C" w:rsidRDefault="0069174C" w:rsidP="0069174C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69174C">
        <w:rPr>
          <w:rFonts w:ascii="Arial" w:hAnsi="Arial" w:cs="Arial"/>
          <w:sz w:val="22"/>
          <w:szCs w:val="22"/>
          <w:lang w:val="ru-RU" w:eastAsia="ru-RU"/>
        </w:rPr>
        <w:t>Сохраните данную инструкцию для дальнейшего использования.</w:t>
      </w:r>
    </w:p>
    <w:p w:rsidR="0069174C" w:rsidRDefault="0069174C" w:rsidP="0069174C">
      <w:pPr>
        <w:suppressAutoHyphens w:val="0"/>
        <w:outlineLvl w:val="1"/>
        <w:rPr>
          <w:rFonts w:ascii="Arial" w:hAnsi="Arial" w:cs="Arial"/>
          <w:b/>
          <w:bCs/>
          <w:sz w:val="22"/>
          <w:szCs w:val="22"/>
          <w:lang w:val="ru-RU" w:eastAsia="ru-RU"/>
        </w:rPr>
      </w:pPr>
    </w:p>
    <w:p w:rsidR="0069174C" w:rsidRPr="0069174C" w:rsidRDefault="0069174C" w:rsidP="0069174C">
      <w:pPr>
        <w:suppressAutoHyphens w:val="0"/>
        <w:outlineLvl w:val="1"/>
        <w:rPr>
          <w:rFonts w:ascii="Arial" w:hAnsi="Arial" w:cs="Arial"/>
          <w:b/>
          <w:bCs/>
          <w:sz w:val="22"/>
          <w:szCs w:val="22"/>
          <w:lang w:val="ru-RU" w:eastAsia="ru-RU"/>
        </w:rPr>
      </w:pPr>
      <w:r w:rsidRPr="0069174C">
        <w:rPr>
          <w:rFonts w:ascii="Arial" w:hAnsi="Arial" w:cs="Arial"/>
          <w:b/>
          <w:bCs/>
          <w:sz w:val="22"/>
          <w:szCs w:val="22"/>
          <w:lang w:val="ru-RU" w:eastAsia="ru-RU"/>
        </w:rPr>
        <w:t>ТЕХНИЧЕСКИЕ ДАННЫЕ</w:t>
      </w:r>
    </w:p>
    <w:p w:rsidR="0069174C" w:rsidRDefault="0012374C" w:rsidP="0069174C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  <w:r>
        <w:rPr>
          <w:rFonts w:ascii="Arial" w:hAnsi="Arial" w:cs="Arial"/>
          <w:b/>
          <w:bCs/>
          <w:sz w:val="22"/>
          <w:szCs w:val="22"/>
          <w:lang w:val="ru-RU" w:eastAsia="ru-RU"/>
        </w:rPr>
        <w:t>П</w:t>
      </w:r>
      <w:r w:rsidR="0069174C" w:rsidRPr="0069174C">
        <w:rPr>
          <w:rFonts w:ascii="Arial" w:hAnsi="Arial" w:cs="Arial"/>
          <w:b/>
          <w:bCs/>
          <w:sz w:val="22"/>
          <w:szCs w:val="22"/>
          <w:lang w:val="ru-RU" w:eastAsia="ru-RU"/>
        </w:rPr>
        <w:t>араметры:</w:t>
      </w:r>
      <w:r w:rsidR="0069174C" w:rsidRPr="0069174C">
        <w:rPr>
          <w:rFonts w:ascii="Arial" w:hAnsi="Arial" w:cs="Arial"/>
          <w:sz w:val="22"/>
          <w:szCs w:val="22"/>
          <w:lang w:val="ru-RU" w:eastAsia="ru-RU"/>
        </w:rPr>
        <w:t xml:space="preserve"> </w:t>
      </w:r>
      <w:r>
        <w:rPr>
          <w:rFonts w:ascii="Arial" w:hAnsi="Arial" w:cs="Arial"/>
          <w:sz w:val="22"/>
          <w:szCs w:val="22"/>
          <w:lang w:val="ru-RU" w:eastAsia="ru-RU"/>
        </w:rPr>
        <w:t xml:space="preserve">300 × 200 × 90 см </w:t>
      </w:r>
      <w:r w:rsidR="0069174C" w:rsidRPr="0069174C">
        <w:rPr>
          <w:rFonts w:ascii="Arial" w:hAnsi="Arial" w:cs="Arial"/>
          <w:sz w:val="22"/>
          <w:szCs w:val="22"/>
          <w:lang w:val="ru-RU" w:eastAsia="ru-RU"/>
        </w:rPr>
        <w:br/>
      </w:r>
      <w:r w:rsidR="0069174C" w:rsidRPr="0069174C">
        <w:rPr>
          <w:rFonts w:ascii="Arial" w:hAnsi="Arial" w:cs="Arial"/>
          <w:b/>
          <w:bCs/>
          <w:sz w:val="22"/>
          <w:szCs w:val="22"/>
          <w:lang w:val="ru-RU" w:eastAsia="ru-RU"/>
        </w:rPr>
        <w:t>Материал:</w:t>
      </w:r>
      <w:r w:rsidR="0069174C" w:rsidRPr="0069174C">
        <w:rPr>
          <w:rFonts w:ascii="Arial" w:hAnsi="Arial" w:cs="Arial"/>
          <w:sz w:val="22"/>
          <w:szCs w:val="22"/>
          <w:lang w:val="ru-RU" w:eastAsia="ru-RU"/>
        </w:rPr>
        <w:t xml:space="preserve"> металл (сталь), полиэстер</w:t>
      </w:r>
    </w:p>
    <w:p w:rsidR="0069174C" w:rsidRPr="0069174C" w:rsidRDefault="0069174C" w:rsidP="0069174C">
      <w:pPr>
        <w:suppressAutoHyphens w:val="0"/>
        <w:rPr>
          <w:rFonts w:ascii="Arial" w:hAnsi="Arial" w:cs="Arial"/>
          <w:sz w:val="22"/>
          <w:szCs w:val="22"/>
          <w:lang w:val="ru-RU" w:eastAsia="ru-RU"/>
        </w:rPr>
      </w:pPr>
    </w:p>
    <w:p w:rsidR="0069174C" w:rsidRPr="0069174C" w:rsidRDefault="0069174C" w:rsidP="0069174C">
      <w:pPr>
        <w:pStyle w:val="2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9174C">
        <w:rPr>
          <w:rStyle w:val="af"/>
          <w:rFonts w:ascii="Arial" w:hAnsi="Arial" w:cs="Arial"/>
          <w:b/>
          <w:bCs/>
          <w:sz w:val="22"/>
          <w:szCs w:val="22"/>
        </w:rPr>
        <w:t>ВНИМАНИЕ! ПРЕДУПРЕЖДЕНИЯ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Запрещается висеть на раме ворот, подтягиваться на ней, опираться на неё или растягивать сетку во время использования.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Убедитесь, что поверхность, на которой установлены ворота, является достаточно устойчивой и не слишком твёрдой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69174C">
        <w:rPr>
          <w:rFonts w:ascii="Arial" w:hAnsi="Arial" w:cs="Arial"/>
          <w:sz w:val="22"/>
          <w:szCs w:val="22"/>
        </w:rPr>
        <w:t>(наиболее подходящей является травяная поверхность).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Запрещается находиться в зоне удара по воротам или проходить через область, по которой выполняются удары мячом.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 xml:space="preserve">Ворота предназначены </w:t>
      </w:r>
      <w:r w:rsidRPr="0069174C">
        <w:rPr>
          <w:rStyle w:val="af"/>
          <w:rFonts w:ascii="Arial" w:hAnsi="Arial" w:cs="Arial"/>
          <w:b w:val="0"/>
          <w:bCs w:val="0"/>
          <w:sz w:val="22"/>
          <w:szCs w:val="22"/>
        </w:rPr>
        <w:t>для использования на открытом воздухе</w:t>
      </w:r>
      <w:r w:rsidRPr="0069174C">
        <w:rPr>
          <w:rFonts w:ascii="Arial" w:hAnsi="Arial" w:cs="Arial"/>
          <w:sz w:val="22"/>
          <w:szCs w:val="22"/>
        </w:rPr>
        <w:t>.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Не устанавливайте ворота на твёрдых поверхностях, таких как бетон, асфальт или тротуарная плитка — падение во время удара или защиты ворот на твёрдую поверхность может привести к серьёзным травмам.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После каждого использования проверяйте, чтобы кольца и сетка не имели признаков повреждений.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Запрещается прыгать с ворот или залезать на кольца.</w:t>
      </w:r>
    </w:p>
    <w:p w:rsidR="0069174C" w:rsidRPr="0069174C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Запрещается крепить к воротам посторонние предметы.</w:t>
      </w:r>
    </w:p>
    <w:p w:rsidR="00A15D26" w:rsidRDefault="0069174C" w:rsidP="0069174C">
      <w:pPr>
        <w:pStyle w:val="ae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Запрещается вносить изменения в конструкцию изделия.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69174C">
        <w:rPr>
          <w:rFonts w:ascii="Arial" w:hAnsi="Arial" w:cs="Arial"/>
          <w:sz w:val="22"/>
          <w:szCs w:val="22"/>
        </w:rPr>
        <w:t>Производитель не несёт ответственности за повреждения или травмы, возникшие в результате модификации изделия.</w:t>
      </w:r>
    </w:p>
    <w:p w:rsidR="0069174C" w:rsidRPr="0069174C" w:rsidRDefault="0069174C" w:rsidP="0069174C">
      <w:pPr>
        <w:pStyle w:val="2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Style w:val="af"/>
          <w:rFonts w:ascii="Arial" w:hAnsi="Arial" w:cs="Arial"/>
          <w:b/>
          <w:bCs/>
          <w:sz w:val="22"/>
          <w:szCs w:val="22"/>
        </w:rPr>
        <w:lastRenderedPageBreak/>
        <w:t>РИСКИ И ОПАСНОСТИ</w:t>
      </w:r>
    </w:p>
    <w:p w:rsidR="0069174C" w:rsidRPr="0069174C" w:rsidRDefault="0069174C" w:rsidP="0069174C">
      <w:pPr>
        <w:pStyle w:val="a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При использовании ворот существует риск падения. Используйте изделие с осторожностью.</w:t>
      </w:r>
    </w:p>
    <w:p w:rsidR="0069174C" w:rsidRPr="0069174C" w:rsidRDefault="0069174C" w:rsidP="0069174C">
      <w:pPr>
        <w:pStyle w:val="a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 xml:space="preserve">Изделие содержит мелкие детали и </w:t>
      </w:r>
      <w:r w:rsidRPr="0069174C">
        <w:rPr>
          <w:rStyle w:val="af"/>
          <w:rFonts w:ascii="Arial" w:hAnsi="Arial" w:cs="Arial"/>
          <w:b w:val="0"/>
          <w:bCs w:val="0"/>
          <w:sz w:val="22"/>
          <w:szCs w:val="22"/>
        </w:rPr>
        <w:t>не предназначено для детей младше 3 лет</w:t>
      </w:r>
      <w:r w:rsidRPr="0069174C">
        <w:rPr>
          <w:rFonts w:ascii="Arial" w:hAnsi="Arial" w:cs="Arial"/>
          <w:sz w:val="22"/>
          <w:szCs w:val="22"/>
        </w:rPr>
        <w:br/>
        <w:t>(риск проглатывания и удушья).</w:t>
      </w:r>
    </w:p>
    <w:p w:rsidR="0069174C" w:rsidRPr="0069174C" w:rsidRDefault="0069174C" w:rsidP="0069174C">
      <w:pPr>
        <w:pStyle w:val="ae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 xml:space="preserve">Неправильное использование может привести к </w:t>
      </w:r>
      <w:r w:rsidRPr="0069174C">
        <w:rPr>
          <w:rStyle w:val="af"/>
          <w:rFonts w:ascii="Arial" w:hAnsi="Arial" w:cs="Arial"/>
          <w:b w:val="0"/>
          <w:bCs w:val="0"/>
          <w:sz w:val="22"/>
          <w:szCs w:val="22"/>
        </w:rPr>
        <w:t>травмам, серьёзному вреду здоровью или летальному исходу</w:t>
      </w:r>
      <w:r w:rsidRPr="0069174C">
        <w:rPr>
          <w:rFonts w:ascii="Arial" w:hAnsi="Arial" w:cs="Arial"/>
          <w:b/>
          <w:bCs/>
          <w:sz w:val="22"/>
          <w:szCs w:val="22"/>
        </w:rPr>
        <w:t>.</w:t>
      </w:r>
    </w:p>
    <w:p w:rsidR="0069174C" w:rsidRPr="0069174C" w:rsidRDefault="0069174C" w:rsidP="00CC1D79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Соблюдайте осторожность при эксплуатации изделия.</w:t>
      </w:r>
    </w:p>
    <w:p w:rsidR="00A15D26" w:rsidRDefault="0069174C" w:rsidP="00CC1D79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 xml:space="preserve">Упаковка изделия </w:t>
      </w:r>
      <w:r w:rsidRPr="00CC1D79">
        <w:rPr>
          <w:rStyle w:val="af"/>
          <w:rFonts w:ascii="Arial" w:hAnsi="Arial" w:cs="Arial"/>
          <w:b w:val="0"/>
          <w:bCs w:val="0"/>
          <w:sz w:val="22"/>
          <w:szCs w:val="22"/>
        </w:rPr>
        <w:t>не является игрушкой</w:t>
      </w:r>
      <w:r w:rsidRPr="00CC1D79">
        <w:rPr>
          <w:rFonts w:ascii="Arial" w:hAnsi="Arial" w:cs="Arial"/>
          <w:b/>
          <w:bCs/>
          <w:sz w:val="22"/>
          <w:szCs w:val="22"/>
        </w:rPr>
        <w:t>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69174C">
        <w:rPr>
          <w:rFonts w:ascii="Arial" w:hAnsi="Arial" w:cs="Arial"/>
          <w:sz w:val="22"/>
          <w:szCs w:val="22"/>
        </w:rPr>
        <w:t>Храните упаковочные материалы в недоступном для детей месте — существует риск удушья.</w:t>
      </w:r>
    </w:p>
    <w:p w:rsidR="00CC1D79" w:rsidRPr="00CC1D79" w:rsidRDefault="00CC1D79" w:rsidP="00CC1D79">
      <w:pPr>
        <w:pStyle w:val="ae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CC1D79" w:rsidRDefault="00CC1D79" w:rsidP="00CC1D79">
      <w:pPr>
        <w:pStyle w:val="2"/>
        <w:spacing w:before="0" w:beforeAutospacing="0" w:after="0" w:afterAutospacing="0"/>
        <w:rPr>
          <w:rStyle w:val="af"/>
          <w:rFonts w:ascii="Arial" w:hAnsi="Arial" w:cs="Arial"/>
          <w:b/>
          <w:bCs/>
          <w:sz w:val="22"/>
          <w:szCs w:val="22"/>
        </w:rPr>
      </w:pPr>
    </w:p>
    <w:p w:rsidR="0069174C" w:rsidRPr="0069174C" w:rsidRDefault="0069174C" w:rsidP="00CC1D79">
      <w:pPr>
        <w:pStyle w:val="2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69174C">
        <w:rPr>
          <w:rStyle w:val="af"/>
          <w:rFonts w:ascii="Arial" w:hAnsi="Arial" w:cs="Arial"/>
          <w:b/>
          <w:bCs/>
          <w:sz w:val="22"/>
          <w:szCs w:val="22"/>
        </w:rPr>
        <w:t>СБОРКА ВОРОТ</w:t>
      </w:r>
    </w:p>
    <w:p w:rsidR="0069174C" w:rsidRPr="0069174C" w:rsidRDefault="0069174C" w:rsidP="00CC1D79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Полную сборку изделия можно выполнить, используя схемы и рисунки, приведённые в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69174C">
        <w:rPr>
          <w:rFonts w:ascii="Arial" w:hAnsi="Arial" w:cs="Arial"/>
          <w:sz w:val="22"/>
          <w:szCs w:val="22"/>
        </w:rPr>
        <w:t>оригинальной инструкции (при наличии).</w:t>
      </w:r>
    </w:p>
    <w:p w:rsidR="0069174C" w:rsidRPr="0069174C" w:rsidRDefault="0069174C" w:rsidP="00CC1D79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9174C">
        <w:rPr>
          <w:rFonts w:ascii="Arial" w:hAnsi="Arial" w:cs="Arial"/>
          <w:sz w:val="22"/>
          <w:szCs w:val="22"/>
        </w:rPr>
        <w:t>Перед началом сборки убедитесь, что в наличии имеются все необходимые детали.</w:t>
      </w:r>
    </w:p>
    <w:p w:rsidR="00A15D26" w:rsidRPr="0069174C" w:rsidRDefault="00A15D26" w:rsidP="00CC1D79">
      <w:pPr>
        <w:jc w:val="both"/>
        <w:rPr>
          <w:rFonts w:ascii="Arial" w:hAnsi="Arial" w:cs="Arial"/>
          <w:b/>
          <w:sz w:val="22"/>
          <w:szCs w:val="22"/>
          <w:lang w:val="ru-RU" w:eastAsia="pl-PL"/>
        </w:rPr>
      </w:pPr>
    </w:p>
    <w:p w:rsidR="00472407" w:rsidRPr="00CC1D79" w:rsidRDefault="0069174C">
      <w:pPr>
        <w:rPr>
          <w:rFonts w:ascii="Arial" w:hAnsi="Arial" w:cs="Arial"/>
          <w:b/>
          <w:bCs/>
          <w:sz w:val="22"/>
          <w:szCs w:val="22"/>
        </w:rPr>
      </w:pPr>
      <w:r w:rsidRPr="00CC1D79">
        <w:rPr>
          <w:rFonts w:ascii="Arial" w:hAnsi="Arial" w:cs="Arial"/>
          <w:b/>
          <w:bCs/>
          <w:sz w:val="22"/>
          <w:szCs w:val="22"/>
        </w:rPr>
        <w:t>Комплектующие, входящие в комплект поставки:</w:t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-1630</wp:posOffset>
            </wp:positionH>
            <wp:positionV relativeFrom="paragraph">
              <wp:posOffset>81519</wp:posOffset>
            </wp:positionV>
            <wp:extent cx="6685472" cy="453645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otball_goal_components_ru_final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5472" cy="453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5363726</wp:posOffset>
            </wp:positionH>
            <wp:positionV relativeFrom="paragraph">
              <wp:posOffset>89332</wp:posOffset>
            </wp:positionV>
            <wp:extent cx="962924" cy="152542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924" cy="152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5355098</wp:posOffset>
            </wp:positionH>
            <wp:positionV relativeFrom="paragraph">
              <wp:posOffset>97790</wp:posOffset>
            </wp:positionV>
            <wp:extent cx="1000760" cy="163830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5372244</wp:posOffset>
            </wp:positionH>
            <wp:positionV relativeFrom="paragraph">
              <wp:posOffset>131505</wp:posOffset>
            </wp:positionV>
            <wp:extent cx="983615" cy="129540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5371836</wp:posOffset>
            </wp:positionH>
            <wp:positionV relativeFrom="paragraph">
              <wp:posOffset>130966</wp:posOffset>
            </wp:positionV>
            <wp:extent cx="957580" cy="163830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5415483</wp:posOffset>
            </wp:positionH>
            <wp:positionV relativeFrom="paragraph">
              <wp:posOffset>166046</wp:posOffset>
            </wp:positionV>
            <wp:extent cx="974725" cy="155575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5398231</wp:posOffset>
            </wp:positionH>
            <wp:positionV relativeFrom="paragraph">
              <wp:posOffset>44486</wp:posOffset>
            </wp:positionV>
            <wp:extent cx="1000760" cy="12065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5432474</wp:posOffset>
            </wp:positionH>
            <wp:positionV relativeFrom="paragraph">
              <wp:posOffset>36207</wp:posOffset>
            </wp:positionV>
            <wp:extent cx="957472" cy="159476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565" cy="15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5529760</wp:posOffset>
            </wp:positionH>
            <wp:positionV relativeFrom="paragraph">
              <wp:posOffset>61859</wp:posOffset>
            </wp:positionV>
            <wp:extent cx="871267" cy="192984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67" cy="19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5424110</wp:posOffset>
            </wp:positionH>
            <wp:positionV relativeFrom="paragraph">
              <wp:posOffset>113210</wp:posOffset>
            </wp:positionV>
            <wp:extent cx="991870" cy="146685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5449511</wp:posOffset>
            </wp:positionH>
            <wp:positionV relativeFrom="paragraph">
              <wp:posOffset>139065</wp:posOffset>
            </wp:positionV>
            <wp:extent cx="966470" cy="112395"/>
            <wp:effectExtent l="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11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5406858</wp:posOffset>
            </wp:positionH>
            <wp:positionV relativeFrom="paragraph">
              <wp:posOffset>8375</wp:posOffset>
            </wp:positionV>
            <wp:extent cx="966470" cy="129540"/>
            <wp:effectExtent l="0" t="0" r="0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5578750</wp:posOffset>
            </wp:positionH>
            <wp:positionV relativeFrom="paragraph">
              <wp:posOffset>34278</wp:posOffset>
            </wp:positionV>
            <wp:extent cx="638087" cy="146649"/>
            <wp:effectExtent l="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87" cy="14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5441411</wp:posOffset>
            </wp:positionH>
            <wp:positionV relativeFrom="paragraph">
              <wp:posOffset>42341</wp:posOffset>
            </wp:positionV>
            <wp:extent cx="957580" cy="155575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5458076</wp:posOffset>
            </wp:positionH>
            <wp:positionV relativeFrom="paragraph">
              <wp:posOffset>68173</wp:posOffset>
            </wp:positionV>
            <wp:extent cx="983615" cy="172720"/>
            <wp:effectExtent l="0" t="0" r="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5441363</wp:posOffset>
            </wp:positionH>
            <wp:positionV relativeFrom="paragraph">
              <wp:posOffset>119583</wp:posOffset>
            </wp:positionV>
            <wp:extent cx="983615" cy="120650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51550B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5424111</wp:posOffset>
            </wp:positionH>
            <wp:positionV relativeFrom="paragraph">
              <wp:posOffset>128222</wp:posOffset>
            </wp:positionV>
            <wp:extent cx="983615" cy="155575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</w:p>
    <w:p w:rsidR="00472407" w:rsidRDefault="0051550B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5441363</wp:posOffset>
            </wp:positionH>
            <wp:positionV relativeFrom="paragraph">
              <wp:posOffset>171905</wp:posOffset>
            </wp:positionV>
            <wp:extent cx="1017905" cy="172720"/>
            <wp:effectExtent l="0" t="0" r="0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5423859</wp:posOffset>
            </wp:positionH>
            <wp:positionV relativeFrom="paragraph">
              <wp:posOffset>6350</wp:posOffset>
            </wp:positionV>
            <wp:extent cx="983615" cy="129540"/>
            <wp:effectExtent l="0" t="0" r="0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</w:p>
    <w:p w:rsidR="00472407" w:rsidRDefault="0051550B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5441363</wp:posOffset>
            </wp:positionH>
            <wp:positionV relativeFrom="paragraph">
              <wp:posOffset>57593</wp:posOffset>
            </wp:positionV>
            <wp:extent cx="983615" cy="120650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inline distT="0" distB="0" distL="0" distR="0">
            <wp:extent cx="991870" cy="15557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07" w:rsidRDefault="0051550B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5424111</wp:posOffset>
            </wp:positionH>
            <wp:positionV relativeFrom="paragraph">
              <wp:posOffset>66004</wp:posOffset>
            </wp:positionV>
            <wp:extent cx="991870" cy="155575"/>
            <wp:effectExtent l="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</w:p>
    <w:p w:rsidR="00472407" w:rsidRDefault="00472407">
      <w:pPr>
        <w:rPr>
          <w:rFonts w:ascii="Franklin Gothic Medium" w:hAnsi="Franklin Gothic Medium" w:cs="Franklin Gothic Medium"/>
          <w:b/>
          <w:bCs/>
        </w:rPr>
      </w:pPr>
    </w:p>
    <w:p w:rsidR="00CC1D79" w:rsidRPr="00CC1D79" w:rsidRDefault="00CC1D79" w:rsidP="00CC1D79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1D79">
        <w:rPr>
          <w:rStyle w:val="af"/>
          <w:rFonts w:ascii="Arial" w:hAnsi="Arial" w:cs="Arial"/>
          <w:sz w:val="22"/>
          <w:szCs w:val="22"/>
        </w:rPr>
        <w:t>Примечание:</w:t>
      </w:r>
      <w:r w:rsidRPr="00CC1D79">
        <w:rPr>
          <w:rFonts w:ascii="Arial" w:hAnsi="Arial" w:cs="Arial"/>
          <w:sz w:val="22"/>
          <w:szCs w:val="22"/>
        </w:rPr>
        <w:t xml:space="preserve"> перед началом сборки слегка смажьте соединительные элементы на узких концах труб. Это облегчит сборку и продлит срок службы изделия.</w:t>
      </w:r>
    </w:p>
    <w:p w:rsidR="00A15D26" w:rsidRDefault="00F555AD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lastRenderedPageBreak/>
        <w:drawing>
          <wp:inline distT="0" distB="0" distL="0" distR="0">
            <wp:extent cx="6870700" cy="4950460"/>
            <wp:effectExtent l="19050" t="0" r="6203" b="0"/>
            <wp:docPr id="3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0875" cy="4950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Franklin Gothic Medium" w:hAnsi="Franklin Gothic Medium" w:cs="Franklin Gothic Medium"/>
          <w:b/>
          <w:bCs/>
        </w:rPr>
        <w:t xml:space="preserve">  </w:t>
      </w:r>
    </w:p>
    <w:p w:rsidR="00A15D26" w:rsidRDefault="00F555AD">
      <w:pPr>
        <w:rPr>
          <w:rFonts w:ascii="Franklin Gothic Medium" w:hAnsi="Franklin Gothic Medium" w:cs="Franklin Gothic Medium"/>
          <w:b/>
          <w:bCs/>
        </w:rPr>
      </w:pPr>
      <w:r>
        <w:rPr>
          <w:rFonts w:ascii="Franklin Gothic Medium" w:hAnsi="Franklin Gothic Medium" w:cs="Franklin Gothic Medium"/>
          <w:b/>
          <w:bCs/>
          <w:noProof/>
          <w:lang w:val="ru-RU" w:eastAsia="ru-RU"/>
        </w:rPr>
        <w:drawing>
          <wp:inline distT="0" distB="0" distL="0" distR="0">
            <wp:extent cx="4074160" cy="2083435"/>
            <wp:effectExtent l="19050" t="0" r="2215" b="0"/>
            <wp:docPr id="15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0270" cy="20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D26" w:rsidRDefault="00A15D26">
      <w:pPr>
        <w:rPr>
          <w:rFonts w:ascii="Franklin Gothic Medium" w:hAnsi="Franklin Gothic Medium" w:cs="Franklin Gothic Medium"/>
        </w:rPr>
      </w:pPr>
    </w:p>
    <w:p w:rsidR="00CC0D63" w:rsidRPr="00CC0D63" w:rsidRDefault="00CC0D63" w:rsidP="00CC0D63">
      <w:pPr>
        <w:pStyle w:val="ad"/>
        <w:numPr>
          <w:ilvl w:val="1"/>
          <w:numId w:val="2"/>
        </w:numPr>
        <w:suppressAutoHyphens w:val="0"/>
        <w:ind w:left="284" w:hanging="284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CC0D63">
        <w:rPr>
          <w:rFonts w:ascii="Arial" w:hAnsi="Arial" w:cs="Arial"/>
          <w:b/>
          <w:bCs/>
          <w:sz w:val="22"/>
          <w:szCs w:val="22"/>
          <w:lang w:val="ru-RU" w:eastAsia="ru-RU"/>
        </w:rPr>
        <w:t>Сборка каркаса ворот:</w:t>
      </w:r>
    </w:p>
    <w:p w:rsidR="00CC0D63" w:rsidRPr="00CC0D63" w:rsidRDefault="00CC0D63" w:rsidP="00CC0D63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CC0D63">
        <w:rPr>
          <w:rFonts w:ascii="Arial" w:hAnsi="Arial" w:cs="Arial"/>
          <w:sz w:val="22"/>
          <w:szCs w:val="22"/>
          <w:lang w:val="ru-RU" w:eastAsia="ru-RU"/>
        </w:rPr>
        <w:t>Сначала соберите все круглые трубки (позиции 5–10), используя трубки с соответствующими номерами.</w:t>
      </w:r>
    </w:p>
    <w:p w:rsidR="00CC0D63" w:rsidRPr="00CC0D63" w:rsidRDefault="00CC0D63" w:rsidP="00CC0D63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CC0D63">
        <w:rPr>
          <w:rFonts w:ascii="Arial" w:hAnsi="Arial" w:cs="Arial"/>
          <w:sz w:val="22"/>
          <w:szCs w:val="22"/>
          <w:lang w:val="ru-RU" w:eastAsia="ru-RU"/>
        </w:rPr>
        <w:t>Затем соедините винтами левую и правую стойки (позиции 3 и 4) и наденьте их через рукава сетки ворот.</w:t>
      </w:r>
    </w:p>
    <w:p w:rsidR="00CC0D63" w:rsidRPr="00CC0D63" w:rsidRDefault="00CC0D63" w:rsidP="00CC0D63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CC0D63">
        <w:rPr>
          <w:rFonts w:ascii="Arial" w:hAnsi="Arial" w:cs="Arial"/>
          <w:sz w:val="22"/>
          <w:szCs w:val="22"/>
          <w:lang w:val="ru-RU" w:eastAsia="ru-RU"/>
        </w:rPr>
        <w:t>Соедините квадратные трубки (позиции 1 и 2) и проденьте их через оставшиеся отверстия в сетке ворот.</w:t>
      </w:r>
    </w:p>
    <w:p w:rsidR="00CC0D63" w:rsidRPr="00CC0D63" w:rsidRDefault="00CC0D63" w:rsidP="00CC0D63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CC0D63">
        <w:rPr>
          <w:rFonts w:ascii="Arial" w:hAnsi="Arial" w:cs="Arial"/>
          <w:b/>
          <w:bCs/>
          <w:sz w:val="22"/>
          <w:szCs w:val="22"/>
          <w:lang w:val="ru-RU" w:eastAsia="ru-RU"/>
        </w:rPr>
        <w:t>Примечание:</w:t>
      </w:r>
      <w:r w:rsidRPr="00CC0D63">
        <w:rPr>
          <w:rFonts w:ascii="Arial" w:hAnsi="Arial" w:cs="Arial"/>
          <w:sz w:val="22"/>
          <w:szCs w:val="22"/>
          <w:lang w:val="ru-RU" w:eastAsia="ru-RU"/>
        </w:rPr>
        <w:t xml:space="preserve"> при установке сетки её необходимо отвести назад поверх трубок 5a/5b и 6.</w:t>
      </w:r>
      <w:r w:rsidRPr="00CC0D63">
        <w:rPr>
          <w:rFonts w:ascii="Arial" w:hAnsi="Arial" w:cs="Arial"/>
          <w:sz w:val="22"/>
          <w:szCs w:val="22"/>
          <w:lang w:val="ru-RU" w:eastAsia="ru-RU"/>
        </w:rPr>
        <w:br/>
        <w:t>Сетка должна быть расположена снаружи конструкции перед окончательной фиксацией каркаса ворот.</w:t>
      </w:r>
    </w:p>
    <w:p w:rsidR="00CC0D63" w:rsidRPr="00CC0D63" w:rsidRDefault="00CC0D63" w:rsidP="00CC0D63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CC0D63">
        <w:rPr>
          <w:rFonts w:ascii="Arial" w:hAnsi="Arial" w:cs="Arial"/>
          <w:sz w:val="22"/>
          <w:szCs w:val="22"/>
          <w:lang w:val="ru-RU" w:eastAsia="ru-RU"/>
        </w:rPr>
        <w:t>После этого соедините перекладину, стойки и остальные элементы конструкции ворот.</w:t>
      </w:r>
      <w:r w:rsidRPr="00CC0D63">
        <w:rPr>
          <w:rFonts w:ascii="Arial" w:hAnsi="Arial" w:cs="Arial"/>
          <w:sz w:val="22"/>
          <w:szCs w:val="22"/>
          <w:lang w:val="ru-RU" w:eastAsia="ru-RU"/>
        </w:rPr>
        <w:br/>
        <w:t>Закрепите сетку на воротах.</w:t>
      </w:r>
    </w:p>
    <w:p w:rsidR="00CC0D63" w:rsidRPr="00CC0D63" w:rsidRDefault="00CC0D63" w:rsidP="00CC0D63">
      <w:pPr>
        <w:suppressAutoHyphens w:val="0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CC0D63">
        <w:rPr>
          <w:rFonts w:ascii="Arial" w:hAnsi="Arial" w:cs="Arial"/>
          <w:sz w:val="22"/>
          <w:szCs w:val="22"/>
          <w:lang w:val="ru-RU" w:eastAsia="ru-RU"/>
        </w:rPr>
        <w:t>Проденьте шнур вокруг трубок (в нижней части ворот) и завяжите его на конце.</w:t>
      </w:r>
    </w:p>
    <w:p w:rsidR="00A15D26" w:rsidRDefault="00F555AD">
      <w:pPr>
        <w:rPr>
          <w:rFonts w:ascii="Franklin Gothic Medium" w:hAnsi="Franklin Gothic Medium" w:cs="Franklin Gothic Medium"/>
          <w:lang w:eastAsia="pl-PL"/>
        </w:rPr>
      </w:pPr>
      <w:r>
        <w:rPr>
          <w:rFonts w:ascii="Franklin Gothic Medium" w:hAnsi="Franklin Gothic Medium" w:cs="Franklin Gothic Medium"/>
          <w:noProof/>
          <w:lang w:val="ru-RU" w:eastAsia="ru-RU"/>
        </w:rPr>
        <w:lastRenderedPageBreak/>
        <w:drawing>
          <wp:inline distT="0" distB="0" distL="0" distR="0">
            <wp:extent cx="5422900" cy="4348480"/>
            <wp:effectExtent l="19050" t="0" r="6350" b="0"/>
            <wp:docPr id="14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34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D63" w:rsidRPr="00CC0D63" w:rsidRDefault="00CC0D63" w:rsidP="00CC0D63">
      <w:pPr>
        <w:pStyle w:val="3"/>
        <w:spacing w:before="0"/>
        <w:jc w:val="both"/>
        <w:rPr>
          <w:rFonts w:ascii="Arial" w:hAnsi="Arial" w:cs="Arial"/>
          <w:color w:val="auto"/>
          <w:sz w:val="22"/>
          <w:szCs w:val="22"/>
          <w:lang w:val="ru-RU" w:eastAsia="ru-RU"/>
        </w:rPr>
      </w:pPr>
      <w:r w:rsidRPr="00CC0D63">
        <w:rPr>
          <w:rStyle w:val="af"/>
          <w:rFonts w:ascii="Arial" w:hAnsi="Arial" w:cs="Arial"/>
          <w:color w:val="auto"/>
          <w:sz w:val="22"/>
          <w:szCs w:val="22"/>
        </w:rPr>
        <w:t>Крепление ворот к земле</w:t>
      </w:r>
    </w:p>
    <w:p w:rsid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В завершение надежно закрепите ворота в грунте с помощью анкеров (позиция 20).</w:t>
      </w:r>
      <w:r w:rsidRPr="00CC0D63">
        <w:rPr>
          <w:rFonts w:ascii="Arial" w:hAnsi="Arial" w:cs="Arial"/>
          <w:sz w:val="22"/>
          <w:szCs w:val="22"/>
        </w:rPr>
        <w:br/>
        <w:t>Убедитесь, что грунт подходит для установки анкеров и в земле отсутствуют посторонние объекты (например, водяные шланги, трубы и т. п.).</w:t>
      </w:r>
    </w:p>
    <w:p w:rsidR="0060374F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Анкеры должны быть полностью вбиты в грунт и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не выступать над поверхностью</w:t>
      </w:r>
      <w:r w:rsidRPr="00CC0D63">
        <w:rPr>
          <w:rFonts w:ascii="Arial" w:hAnsi="Arial" w:cs="Arial"/>
          <w:sz w:val="22"/>
          <w:szCs w:val="22"/>
        </w:rPr>
        <w:t xml:space="preserve"> (во избежание риска спотыкания или травмирования).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На более твёрдых поверхностях необходимо использовать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альтернативный способ крепления</w:t>
      </w:r>
      <w:r w:rsidRPr="00CC0D63">
        <w:rPr>
          <w:rFonts w:ascii="Arial" w:hAnsi="Arial" w:cs="Arial"/>
          <w:sz w:val="22"/>
          <w:szCs w:val="22"/>
        </w:rPr>
        <w:t xml:space="preserve"> ворот, чтобы предотвратить их опрокидывание и возможные несчастные случаи.</w:t>
      </w:r>
    </w:p>
    <w:p w:rsid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Перед каждым использованием проверяйте кольца и сетку на наличие повреждений.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CC0D63" w:rsidRPr="00CC0D63" w:rsidRDefault="00CC0D63" w:rsidP="00CC0D63">
      <w:pPr>
        <w:pStyle w:val="2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/>
          <w:bCs/>
          <w:sz w:val="22"/>
          <w:szCs w:val="22"/>
        </w:rPr>
        <w:t>ПРАВИЛА БЕЗОПАСНОЙ УСТАНОВКИ И ИСПОЛЬЗОВАНИЯ</w:t>
      </w:r>
    </w:p>
    <w:p w:rsidR="00CC0D63" w:rsidRPr="00CC0D63" w:rsidRDefault="00CC0D63" w:rsidP="00CC0D63">
      <w:pPr>
        <w:pStyle w:val="ae"/>
        <w:numPr>
          <w:ilvl w:val="0"/>
          <w:numId w:val="4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Ворота должны устанавливаться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только на подходящей поверхности</w:t>
      </w:r>
      <w:r w:rsidRPr="00CC0D63">
        <w:rPr>
          <w:rFonts w:ascii="Arial" w:hAnsi="Arial" w:cs="Arial"/>
          <w:sz w:val="22"/>
          <w:szCs w:val="22"/>
        </w:rPr>
        <w:t>, позволяющей их надёжное крепление, что предотвращает опрокидывание и травмы.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CC0D63">
        <w:rPr>
          <w:rFonts w:ascii="Arial" w:hAnsi="Arial" w:cs="Arial"/>
          <w:sz w:val="22"/>
          <w:szCs w:val="22"/>
        </w:rPr>
        <w:t>На твёрдых поверхностях следует применять альтернативные методы фиксации.</w:t>
      </w:r>
    </w:p>
    <w:p w:rsidR="00CC0D63" w:rsidRPr="00CC0D63" w:rsidRDefault="00CC0D63" w:rsidP="00CC0D63">
      <w:pPr>
        <w:pStyle w:val="ae"/>
        <w:numPr>
          <w:ilvl w:val="0"/>
          <w:numId w:val="4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Запрещается висеть, тянуть или лазить по раме или сетке ворот.</w:t>
      </w:r>
    </w:p>
    <w:p w:rsidR="00CC0D63" w:rsidRPr="00CC0D63" w:rsidRDefault="00CC0D63" w:rsidP="00CC0D63">
      <w:pPr>
        <w:pStyle w:val="ae"/>
        <w:numPr>
          <w:ilvl w:val="0"/>
          <w:numId w:val="4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Устанавливайте ворота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на ровной поверхности</w:t>
      </w:r>
      <w:r w:rsidRPr="00CC0D63">
        <w:rPr>
          <w:rFonts w:ascii="Arial" w:hAnsi="Arial" w:cs="Arial"/>
          <w:sz w:val="22"/>
          <w:szCs w:val="22"/>
        </w:rPr>
        <w:t>.</w:t>
      </w:r>
    </w:p>
    <w:p w:rsidR="00CC0D63" w:rsidRPr="00CC0D63" w:rsidRDefault="00CC0D63" w:rsidP="00CC0D63">
      <w:pPr>
        <w:pStyle w:val="ae"/>
        <w:numPr>
          <w:ilvl w:val="0"/>
          <w:numId w:val="4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Регулярно проверяйте раму на наличие повреждений или дефектов.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CC0D63">
        <w:rPr>
          <w:rFonts w:ascii="Arial" w:hAnsi="Arial" w:cs="Arial"/>
          <w:sz w:val="22"/>
          <w:szCs w:val="22"/>
        </w:rPr>
        <w:t xml:space="preserve">При обнаружении любых неисправностей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немедленно прекратите использование</w:t>
      </w:r>
      <w:r w:rsidRPr="00CC0D63">
        <w:rPr>
          <w:rFonts w:ascii="Arial" w:hAnsi="Arial" w:cs="Arial"/>
          <w:sz w:val="22"/>
          <w:szCs w:val="22"/>
        </w:rPr>
        <w:t xml:space="preserve"> и замените повреждённые элементы подходящими запасными частями.</w:t>
      </w:r>
    </w:p>
    <w:p w:rsidR="00CC0D63" w:rsidRPr="00CC0D63" w:rsidRDefault="00CC0D63" w:rsidP="00CC0D63">
      <w:pPr>
        <w:pStyle w:val="ae"/>
        <w:numPr>
          <w:ilvl w:val="0"/>
          <w:numId w:val="4"/>
        </w:numPr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Защищайте ворота от неблагоприятных погодных условий.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CC0D63">
        <w:rPr>
          <w:rFonts w:ascii="Arial" w:hAnsi="Arial" w:cs="Arial"/>
          <w:sz w:val="22"/>
          <w:szCs w:val="22"/>
        </w:rPr>
        <w:t>Для продления срока службы храните изделие в сухом месте (например, в зимний период, когда ворота не используются).</w:t>
      </w:r>
    </w:p>
    <w:p w:rsidR="00CC0D63" w:rsidRDefault="00CC0D63" w:rsidP="00CC0D63">
      <w:pPr>
        <w:pStyle w:val="ae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Сборку и разборку выполняйте аккуратно и внимательно.</w:t>
      </w:r>
    </w:p>
    <w:p w:rsidR="00CC0D63" w:rsidRPr="00CC0D63" w:rsidRDefault="00CC0D63" w:rsidP="00CC0D63">
      <w:pPr>
        <w:pStyle w:val="ae"/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</w:p>
    <w:p w:rsidR="00CC0D63" w:rsidRPr="00CC0D63" w:rsidRDefault="00CC0D63" w:rsidP="00CC0D63">
      <w:pPr>
        <w:pStyle w:val="2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/>
          <w:bCs/>
          <w:sz w:val="22"/>
          <w:szCs w:val="22"/>
        </w:rPr>
        <w:t>ЗАЩИТА ОТ КОРРОЗИИ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Царапины и потёртости могут привести к повреждению антикоррозийного покрытия.</w:t>
      </w:r>
      <w:r w:rsidRPr="00CC0D63">
        <w:rPr>
          <w:rFonts w:ascii="Arial" w:hAnsi="Arial" w:cs="Arial"/>
          <w:sz w:val="22"/>
          <w:szCs w:val="22"/>
        </w:rPr>
        <w:br/>
        <w:t>При появлении ржавчины на повреждённых участках рекомендуется как можно скорее удалить её и обработать поверхность подходящими защитными средствами.</w:t>
      </w:r>
    </w:p>
    <w:p w:rsidR="00CC0D63" w:rsidRPr="00CC0D63" w:rsidRDefault="00CC0D63" w:rsidP="00CC0D63">
      <w:pPr>
        <w:jc w:val="both"/>
        <w:rPr>
          <w:rFonts w:ascii="Arial" w:hAnsi="Arial" w:cs="Arial"/>
          <w:sz w:val="22"/>
          <w:szCs w:val="22"/>
        </w:rPr>
      </w:pPr>
    </w:p>
    <w:p w:rsidR="00CC0D63" w:rsidRDefault="00CC0D63" w:rsidP="00CC0D63">
      <w:pPr>
        <w:pStyle w:val="2"/>
        <w:rPr>
          <w:rStyle w:val="af"/>
          <w:rFonts w:ascii="Arial" w:hAnsi="Arial" w:cs="Arial"/>
          <w:b/>
          <w:bCs/>
          <w:sz w:val="22"/>
          <w:szCs w:val="22"/>
        </w:rPr>
      </w:pPr>
    </w:p>
    <w:p w:rsidR="0060374F" w:rsidRDefault="0060374F" w:rsidP="00CC0D63">
      <w:pPr>
        <w:pStyle w:val="2"/>
        <w:rPr>
          <w:rStyle w:val="af"/>
          <w:rFonts w:ascii="Arial" w:hAnsi="Arial" w:cs="Arial"/>
          <w:b/>
          <w:bCs/>
          <w:sz w:val="22"/>
          <w:szCs w:val="22"/>
        </w:rPr>
      </w:pPr>
    </w:p>
    <w:p w:rsidR="0012374C" w:rsidRDefault="0012374C" w:rsidP="00CC0D63">
      <w:pPr>
        <w:pStyle w:val="2"/>
        <w:rPr>
          <w:rStyle w:val="af"/>
          <w:rFonts w:ascii="Arial" w:hAnsi="Arial" w:cs="Arial"/>
          <w:b/>
          <w:bCs/>
          <w:sz w:val="22"/>
          <w:szCs w:val="22"/>
        </w:rPr>
      </w:pPr>
    </w:p>
    <w:p w:rsidR="00CC0D63" w:rsidRPr="00CC0D63" w:rsidRDefault="00CC0D63" w:rsidP="00CC0D63">
      <w:pPr>
        <w:pStyle w:val="2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/>
          <w:bCs/>
          <w:sz w:val="22"/>
          <w:szCs w:val="22"/>
        </w:rPr>
        <w:lastRenderedPageBreak/>
        <w:t>СПОСОБ ИСПОЛЬЗОВАНИЯ</w:t>
      </w:r>
    </w:p>
    <w:p w:rsidR="00CC0D63" w:rsidRPr="00CC0D63" w:rsidRDefault="00CC0D63" w:rsidP="00CC0D63">
      <w:pPr>
        <w:pStyle w:val="ae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Пользователь (ребёнок или взрослый), выполняющий удар по воротам, стоит лицом к воротам и бьёт мяч вглубь сетки.</w:t>
      </w:r>
    </w:p>
    <w:p w:rsidR="00CC0D63" w:rsidRPr="00CC0D63" w:rsidRDefault="00CC0D63" w:rsidP="00CC0D63">
      <w:pPr>
        <w:pStyle w:val="ae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После попадания мяча в сетку мяч извлекается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руками</w:t>
      </w:r>
      <w:r w:rsidRPr="00CC0D63">
        <w:rPr>
          <w:rFonts w:ascii="Arial" w:hAnsi="Arial" w:cs="Arial"/>
          <w:sz w:val="22"/>
          <w:szCs w:val="22"/>
        </w:rPr>
        <w:t>.</w:t>
      </w:r>
    </w:p>
    <w:p w:rsidR="00CC0D63" w:rsidRPr="00CC0D63" w:rsidRDefault="00CC0D63" w:rsidP="00CC0D63">
      <w:pPr>
        <w:pStyle w:val="ae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После корректного отскока мяч может быть снова направлен в ворота.</w:t>
      </w:r>
    </w:p>
    <w:p w:rsidR="00CC0D63" w:rsidRPr="00CC0D63" w:rsidRDefault="00CC0D63" w:rsidP="00CC0D63">
      <w:pPr>
        <w:pStyle w:val="ae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Альтернативный вариант использования —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защитник</w:t>
      </w:r>
      <w:r w:rsidRPr="00CC0D63">
        <w:rPr>
          <w:rFonts w:ascii="Arial" w:hAnsi="Arial" w:cs="Arial"/>
          <w:sz w:val="22"/>
          <w:szCs w:val="22"/>
        </w:rPr>
        <w:t xml:space="preserve"> стоит спиной к воротам и пытается отбить удар нападающего.</w:t>
      </w:r>
    </w:p>
    <w:p w:rsidR="00CC0D63" w:rsidRPr="00CC0D63" w:rsidRDefault="00CC0D63" w:rsidP="00CC0D63">
      <w:pPr>
        <w:pStyle w:val="ae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В качестве защитника одновременно может находиться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только один человек</w:t>
      </w:r>
      <w:r w:rsidRPr="00CC0D63">
        <w:rPr>
          <w:rFonts w:ascii="Arial" w:hAnsi="Arial" w:cs="Arial"/>
          <w:sz w:val="22"/>
          <w:szCs w:val="22"/>
        </w:rPr>
        <w:t>.</w:t>
      </w:r>
    </w:p>
    <w:p w:rsidR="00CC0D63" w:rsidRPr="00CC0D63" w:rsidRDefault="00CC0D63" w:rsidP="00CC0D63">
      <w:pPr>
        <w:jc w:val="both"/>
        <w:rPr>
          <w:rFonts w:ascii="Arial" w:hAnsi="Arial" w:cs="Arial"/>
          <w:sz w:val="22"/>
          <w:szCs w:val="22"/>
        </w:rPr>
      </w:pPr>
    </w:p>
    <w:p w:rsidR="00CC0D63" w:rsidRPr="00CC0D63" w:rsidRDefault="00CC0D63" w:rsidP="00CC0D63">
      <w:pPr>
        <w:pStyle w:val="2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/>
          <w:bCs/>
          <w:sz w:val="22"/>
          <w:szCs w:val="22"/>
        </w:rPr>
        <w:t>ОБСЛУЖИВАНИЕ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Безопасность детей обеспечивается правильным и регулярным обслуживанием изделия.</w:t>
      </w:r>
      <w:r w:rsidRPr="00CC0D63">
        <w:rPr>
          <w:rFonts w:ascii="Arial" w:hAnsi="Arial" w:cs="Arial"/>
          <w:sz w:val="22"/>
          <w:szCs w:val="22"/>
        </w:rPr>
        <w:br/>
        <w:t>Регулярное техническое обслуживание повышает безопасность использования ворот.</w:t>
      </w:r>
    </w:p>
    <w:p w:rsidR="00CC0D63" w:rsidRPr="00CC0D63" w:rsidRDefault="00CC0D63" w:rsidP="00CC0D63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Перед каждым использованием проверяйте, что все элементы правильно закреплены и соединены в соответствии с инструкцией.</w:t>
      </w:r>
    </w:p>
    <w:p w:rsidR="00CC0D63" w:rsidRPr="00CC0D63" w:rsidRDefault="00CC0D63" w:rsidP="00CC0D63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Избегайте чрезмерной нагрузки и давления на конструкцию.</w:t>
      </w:r>
    </w:p>
    <w:p w:rsidR="00CC0D63" w:rsidRPr="00CC0D63" w:rsidRDefault="00CC0D63" w:rsidP="00CC0D63">
      <w:pPr>
        <w:pStyle w:val="ae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Периодически (не реже одного раза в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6 месяцев</w:t>
      </w:r>
      <w:r w:rsidRPr="00CC0D63">
        <w:rPr>
          <w:rFonts w:ascii="Arial" w:hAnsi="Arial" w:cs="Arial"/>
          <w:sz w:val="22"/>
          <w:szCs w:val="22"/>
        </w:rPr>
        <w:t>) проводите осмотр и обслуживание подвижных элементов и резьбовых соединений, удаляя пыль, грязь и загрязнения струёй воды под давлением и смазывая их подходящей смазкой.</w:t>
      </w:r>
    </w:p>
    <w:p w:rsidR="00CC0D63" w:rsidRPr="00CC0D63" w:rsidRDefault="00CC0D63" w:rsidP="00CC0D63">
      <w:pPr>
        <w:jc w:val="both"/>
        <w:rPr>
          <w:rFonts w:ascii="Arial" w:hAnsi="Arial" w:cs="Arial"/>
          <w:sz w:val="22"/>
          <w:szCs w:val="22"/>
        </w:rPr>
      </w:pPr>
    </w:p>
    <w:p w:rsidR="00CC0D63" w:rsidRPr="00CC0D63" w:rsidRDefault="00CC0D63" w:rsidP="00CC0D63">
      <w:pPr>
        <w:pStyle w:val="2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/>
          <w:bCs/>
          <w:sz w:val="22"/>
          <w:szCs w:val="22"/>
        </w:rPr>
        <w:t>ОЧИСТКА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Очищайте изделие мягкой губкой с использованием тёплой воды и мыла.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CC0D63">
        <w:rPr>
          <w:rFonts w:ascii="Arial" w:hAnsi="Arial" w:cs="Arial"/>
          <w:sz w:val="22"/>
          <w:szCs w:val="22"/>
        </w:rPr>
        <w:t>Допускается применение мягких моющих средств.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Запрещается использовать:</w:t>
      </w:r>
    </w:p>
    <w:p w:rsidR="00CC0D63" w:rsidRPr="00CC0D63" w:rsidRDefault="00CC0D63" w:rsidP="00CC0D63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абразивные чистящие средства и материалы;</w:t>
      </w:r>
    </w:p>
    <w:p w:rsidR="00CC0D63" w:rsidRPr="00CC0D63" w:rsidRDefault="00CC0D63" w:rsidP="00CC0D63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отбеливатели;</w:t>
      </w:r>
    </w:p>
    <w:p w:rsidR="00CC0D63" w:rsidRPr="00CC0D63" w:rsidRDefault="00CC0D63" w:rsidP="00CC0D63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кислоты;</w:t>
      </w:r>
    </w:p>
    <w:p w:rsidR="00CC0D63" w:rsidRPr="00CC0D63" w:rsidRDefault="00CC0D63" w:rsidP="00CC0D63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растворители;</w:t>
      </w:r>
    </w:p>
    <w:p w:rsidR="00CC0D63" w:rsidRPr="00CC0D63" w:rsidRDefault="00CC0D63" w:rsidP="00CC0D63">
      <w:pPr>
        <w:pStyle w:val="ae"/>
        <w:numPr>
          <w:ilvl w:val="0"/>
          <w:numId w:val="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>коррозионно-активные вещества и другие агрессивные химические средства.</w:t>
      </w:r>
    </w:p>
    <w:p w:rsidR="00CC0D63" w:rsidRPr="00CC0D63" w:rsidRDefault="00CC0D63" w:rsidP="00CC0D63">
      <w:pPr>
        <w:jc w:val="both"/>
        <w:rPr>
          <w:rFonts w:ascii="Arial" w:hAnsi="Arial" w:cs="Arial"/>
          <w:sz w:val="22"/>
          <w:szCs w:val="22"/>
        </w:rPr>
      </w:pPr>
    </w:p>
    <w:p w:rsidR="00CC0D63" w:rsidRPr="00CC0D63" w:rsidRDefault="00CC0D63" w:rsidP="00CC0D63">
      <w:pPr>
        <w:pStyle w:val="2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/>
          <w:bCs/>
          <w:sz w:val="22"/>
          <w:szCs w:val="22"/>
        </w:rPr>
        <w:t>ВАЖНО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sz w:val="22"/>
          <w:szCs w:val="22"/>
        </w:rPr>
        <w:t>ЗАПРЕЩАЕТСЯ</w:t>
      </w:r>
      <w:r w:rsidRPr="00CC0D63">
        <w:rPr>
          <w:rFonts w:ascii="Arial" w:hAnsi="Arial" w:cs="Arial"/>
          <w:sz w:val="22"/>
          <w:szCs w:val="22"/>
        </w:rPr>
        <w:t xml:space="preserve"> самостоятельно вносить изменения в конструкцию ворот, так как это может привести к неисправностям.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CC0D63">
        <w:rPr>
          <w:rFonts w:ascii="Arial" w:hAnsi="Arial" w:cs="Arial"/>
          <w:sz w:val="22"/>
          <w:szCs w:val="22"/>
        </w:rPr>
        <w:t xml:space="preserve">Любые повреждения, возникшие вследствие использования изделия не по инструкции или в результате самостоятельных модификаций,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освобождают производителя и продавца от любой юридической ответственности</w:t>
      </w:r>
      <w:r w:rsidRPr="00CC0D63">
        <w:rPr>
          <w:rFonts w:ascii="Arial" w:hAnsi="Arial" w:cs="Arial"/>
          <w:sz w:val="22"/>
          <w:szCs w:val="22"/>
        </w:rPr>
        <w:t>.</w:t>
      </w:r>
    </w:p>
    <w:p w:rsidR="00CC0D63" w:rsidRPr="00CC0D63" w:rsidRDefault="00CC0D63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sz w:val="22"/>
          <w:szCs w:val="22"/>
        </w:rPr>
        <w:t>НЕ РЕМОНТИРУЙТЕ</w:t>
      </w:r>
      <w:r w:rsidRPr="00CC0D63">
        <w:rPr>
          <w:rFonts w:ascii="Arial" w:hAnsi="Arial" w:cs="Arial"/>
          <w:sz w:val="22"/>
          <w:szCs w:val="22"/>
        </w:rPr>
        <w:t xml:space="preserve"> изделие самостоятельно. Обращайтесь к квалифицированному специалисту или в сервисный центр.</w:t>
      </w:r>
    </w:p>
    <w:p w:rsidR="00CC0D63" w:rsidRPr="00CC0D63" w:rsidRDefault="00CC0D63" w:rsidP="00CC0D63">
      <w:pPr>
        <w:jc w:val="both"/>
        <w:rPr>
          <w:rFonts w:ascii="Arial" w:hAnsi="Arial" w:cs="Arial"/>
          <w:sz w:val="22"/>
          <w:szCs w:val="22"/>
        </w:rPr>
      </w:pPr>
    </w:p>
    <w:p w:rsidR="00CC0D63" w:rsidRPr="00CC0D63" w:rsidRDefault="00CC0D63" w:rsidP="00CC0D63">
      <w:pPr>
        <w:pStyle w:val="2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/>
          <w:bCs/>
          <w:sz w:val="22"/>
          <w:szCs w:val="22"/>
        </w:rPr>
        <w:t>ГАРАНТИЯ И ПРОИСХОЖДЕНИЕ</w:t>
      </w:r>
    </w:p>
    <w:p w:rsidR="00CC0D63" w:rsidRPr="00CC0D63" w:rsidRDefault="00CC0D63" w:rsidP="00CC0D63">
      <w:pPr>
        <w:pStyle w:val="ae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sz w:val="22"/>
          <w:szCs w:val="22"/>
        </w:rPr>
        <w:t xml:space="preserve">Ворота предназначены </w:t>
      </w: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только для частного использования</w:t>
      </w:r>
      <w:r w:rsidRPr="00CC0D63">
        <w:rPr>
          <w:rFonts w:ascii="Arial" w:hAnsi="Arial" w:cs="Arial"/>
          <w:sz w:val="22"/>
          <w:szCs w:val="22"/>
        </w:rPr>
        <w:t>.</w:t>
      </w:r>
      <w:r w:rsidR="0060374F">
        <w:rPr>
          <w:rFonts w:ascii="Arial" w:hAnsi="Arial" w:cs="Arial"/>
          <w:sz w:val="22"/>
          <w:szCs w:val="22"/>
        </w:rPr>
        <w:t xml:space="preserve"> </w:t>
      </w:r>
      <w:r w:rsidRPr="00CC0D63">
        <w:rPr>
          <w:rFonts w:ascii="Arial" w:hAnsi="Arial" w:cs="Arial"/>
          <w:sz w:val="22"/>
          <w:szCs w:val="22"/>
        </w:rPr>
        <w:t>Коммерческое использование не покрывается гарантией.</w:t>
      </w:r>
    </w:p>
    <w:p w:rsidR="00CC0D63" w:rsidRDefault="00CC0D63" w:rsidP="00CC0D63">
      <w:pPr>
        <w:pStyle w:val="ae"/>
        <w:numPr>
          <w:ilvl w:val="0"/>
          <w:numId w:val="8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Style w:val="af"/>
          <w:rFonts w:ascii="Arial" w:hAnsi="Arial" w:cs="Arial"/>
          <w:b w:val="0"/>
          <w:bCs w:val="0"/>
          <w:sz w:val="22"/>
          <w:szCs w:val="22"/>
        </w:rPr>
        <w:t>Страна производства</w:t>
      </w:r>
      <w:r w:rsidRPr="00CC0D63">
        <w:rPr>
          <w:rStyle w:val="af"/>
          <w:rFonts w:ascii="Arial" w:hAnsi="Arial" w:cs="Arial"/>
          <w:sz w:val="22"/>
          <w:szCs w:val="22"/>
        </w:rPr>
        <w:t>:</w:t>
      </w:r>
      <w:r w:rsidRPr="00CC0D63">
        <w:rPr>
          <w:rFonts w:ascii="Arial" w:hAnsi="Arial" w:cs="Arial"/>
          <w:sz w:val="22"/>
          <w:szCs w:val="22"/>
        </w:rPr>
        <w:t xml:space="preserve"> Китай.</w:t>
      </w:r>
    </w:p>
    <w:p w:rsidR="00CC0D63" w:rsidRPr="00CC0D63" w:rsidRDefault="00CC0D63" w:rsidP="0060374F">
      <w:pPr>
        <w:pStyle w:val="ae"/>
        <w:spacing w:before="0" w:beforeAutospacing="0" w:after="0" w:afterAutospacing="0"/>
        <w:ind w:left="720"/>
        <w:jc w:val="both"/>
        <w:rPr>
          <w:rFonts w:ascii="Arial" w:hAnsi="Arial" w:cs="Arial"/>
          <w:sz w:val="22"/>
          <w:szCs w:val="22"/>
        </w:rPr>
      </w:pPr>
    </w:p>
    <w:p w:rsidR="00A15D26" w:rsidRPr="00CC0D63" w:rsidRDefault="00F555AD" w:rsidP="00CC0D63">
      <w:pPr>
        <w:pStyle w:val="ae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C0D6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1098550</wp:posOffset>
            </wp:positionH>
            <wp:positionV relativeFrom="paragraph">
              <wp:posOffset>608965</wp:posOffset>
            </wp:positionV>
            <wp:extent cx="1341755" cy="924560"/>
            <wp:effectExtent l="19050" t="0" r="0" b="0"/>
            <wp:wrapTight wrapText="bothSides">
              <wp:wrapPolygon edited="0">
                <wp:start x="-307" y="0"/>
                <wp:lineTo x="-307" y="21363"/>
                <wp:lineTo x="21467" y="21363"/>
                <wp:lineTo x="21467" y="0"/>
                <wp:lineTo x="-307" y="0"/>
              </wp:wrapPolygon>
            </wp:wrapTight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Obraz 4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9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0D63" w:rsidRPr="00CC0D63">
        <w:rPr>
          <w:rFonts w:ascii="Arial" w:hAnsi="Arial" w:cs="Arial"/>
          <w:b/>
          <w:bCs/>
          <w:sz w:val="22"/>
          <w:szCs w:val="22"/>
        </w:rPr>
        <w:t>Желаем вам много радости и незабываемых моментов, проведённых вместе с вашим ребёнком!</w:t>
      </w:r>
    </w:p>
    <w:sectPr w:rsidR="00A15D26" w:rsidRPr="00CC0D63" w:rsidSect="00644885">
      <w:pgSz w:w="11906" w:h="16838"/>
      <w:pgMar w:top="454" w:right="794" w:bottom="794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C76" w:rsidRDefault="00352C76">
      <w:r>
        <w:separator/>
      </w:r>
    </w:p>
  </w:endnote>
  <w:endnote w:type="continuationSeparator" w:id="0">
    <w:p w:rsidR="00352C76" w:rsidRDefault="00352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C76" w:rsidRDefault="00352C76">
      <w:r>
        <w:separator/>
      </w:r>
    </w:p>
  </w:footnote>
  <w:footnote w:type="continuationSeparator" w:id="0">
    <w:p w:rsidR="00352C76" w:rsidRDefault="00352C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94925"/>
    <w:multiLevelType w:val="multilevel"/>
    <w:tmpl w:val="C144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9A1442"/>
    <w:multiLevelType w:val="multilevel"/>
    <w:tmpl w:val="B3C2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B2933"/>
    <w:multiLevelType w:val="multilevel"/>
    <w:tmpl w:val="9974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A01ADA"/>
    <w:multiLevelType w:val="multilevel"/>
    <w:tmpl w:val="8AEC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802B0E"/>
    <w:multiLevelType w:val="multilevel"/>
    <w:tmpl w:val="E4E2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204C08"/>
    <w:multiLevelType w:val="multilevel"/>
    <w:tmpl w:val="4858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5C05E8"/>
    <w:multiLevelType w:val="multilevel"/>
    <w:tmpl w:val="7ECE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E364F8"/>
    <w:multiLevelType w:val="multilevel"/>
    <w:tmpl w:val="3F6A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16F0B"/>
    <w:rsid w:val="00003D7D"/>
    <w:rsid w:val="00024B6B"/>
    <w:rsid w:val="000362A5"/>
    <w:rsid w:val="00061FF9"/>
    <w:rsid w:val="000660C6"/>
    <w:rsid w:val="000859C0"/>
    <w:rsid w:val="00092944"/>
    <w:rsid w:val="000937AA"/>
    <w:rsid w:val="000A33E8"/>
    <w:rsid w:val="000C5F5F"/>
    <w:rsid w:val="000C63FE"/>
    <w:rsid w:val="000D27FD"/>
    <w:rsid w:val="00104BA2"/>
    <w:rsid w:val="0011392A"/>
    <w:rsid w:val="00121641"/>
    <w:rsid w:val="0012374C"/>
    <w:rsid w:val="001319BC"/>
    <w:rsid w:val="00140270"/>
    <w:rsid w:val="001479C3"/>
    <w:rsid w:val="00150F5E"/>
    <w:rsid w:val="0015405F"/>
    <w:rsid w:val="001712EE"/>
    <w:rsid w:val="0018028F"/>
    <w:rsid w:val="001B2000"/>
    <w:rsid w:val="001B59FE"/>
    <w:rsid w:val="001C2C38"/>
    <w:rsid w:val="001E6400"/>
    <w:rsid w:val="001F11EE"/>
    <w:rsid w:val="00200CA4"/>
    <w:rsid w:val="00216715"/>
    <w:rsid w:val="00231092"/>
    <w:rsid w:val="002556DB"/>
    <w:rsid w:val="0025612C"/>
    <w:rsid w:val="00264D63"/>
    <w:rsid w:val="00266D4B"/>
    <w:rsid w:val="002710D0"/>
    <w:rsid w:val="00281C7F"/>
    <w:rsid w:val="0029040C"/>
    <w:rsid w:val="002A58D4"/>
    <w:rsid w:val="002B7C2E"/>
    <w:rsid w:val="002C03BF"/>
    <w:rsid w:val="002C0A5D"/>
    <w:rsid w:val="002C42A3"/>
    <w:rsid w:val="002D7816"/>
    <w:rsid w:val="002D7E31"/>
    <w:rsid w:val="002E0AA3"/>
    <w:rsid w:val="0031477B"/>
    <w:rsid w:val="00316D98"/>
    <w:rsid w:val="00347A4A"/>
    <w:rsid w:val="00352C76"/>
    <w:rsid w:val="003547A3"/>
    <w:rsid w:val="0037363E"/>
    <w:rsid w:val="00381EA0"/>
    <w:rsid w:val="0039594D"/>
    <w:rsid w:val="003A4D75"/>
    <w:rsid w:val="003A7ED7"/>
    <w:rsid w:val="003B41B3"/>
    <w:rsid w:val="003C1B55"/>
    <w:rsid w:val="003C684F"/>
    <w:rsid w:val="003D3FF4"/>
    <w:rsid w:val="003E3FF8"/>
    <w:rsid w:val="003E7A37"/>
    <w:rsid w:val="003F5A38"/>
    <w:rsid w:val="00411D37"/>
    <w:rsid w:val="00431285"/>
    <w:rsid w:val="00431A88"/>
    <w:rsid w:val="0045164E"/>
    <w:rsid w:val="00472407"/>
    <w:rsid w:val="0048572E"/>
    <w:rsid w:val="004869C0"/>
    <w:rsid w:val="00486C57"/>
    <w:rsid w:val="004A401C"/>
    <w:rsid w:val="004B40D4"/>
    <w:rsid w:val="004E0861"/>
    <w:rsid w:val="004F11A4"/>
    <w:rsid w:val="00504D4E"/>
    <w:rsid w:val="0051550B"/>
    <w:rsid w:val="00534377"/>
    <w:rsid w:val="00570DF2"/>
    <w:rsid w:val="00581963"/>
    <w:rsid w:val="00581D4C"/>
    <w:rsid w:val="00583F6C"/>
    <w:rsid w:val="0058448B"/>
    <w:rsid w:val="005B3CB5"/>
    <w:rsid w:val="005B6B28"/>
    <w:rsid w:val="005C064A"/>
    <w:rsid w:val="005D2AE7"/>
    <w:rsid w:val="005D5F64"/>
    <w:rsid w:val="005E4E95"/>
    <w:rsid w:val="005F26EC"/>
    <w:rsid w:val="0060374F"/>
    <w:rsid w:val="0061779F"/>
    <w:rsid w:val="00623A3B"/>
    <w:rsid w:val="006259CD"/>
    <w:rsid w:val="00642C91"/>
    <w:rsid w:val="00644885"/>
    <w:rsid w:val="00646ACD"/>
    <w:rsid w:val="0066029D"/>
    <w:rsid w:val="006659B3"/>
    <w:rsid w:val="00676618"/>
    <w:rsid w:val="0069174C"/>
    <w:rsid w:val="0069231C"/>
    <w:rsid w:val="006A489E"/>
    <w:rsid w:val="006B5D12"/>
    <w:rsid w:val="006C11AC"/>
    <w:rsid w:val="006C5034"/>
    <w:rsid w:val="006D0111"/>
    <w:rsid w:val="006D63F1"/>
    <w:rsid w:val="006D68B5"/>
    <w:rsid w:val="006E0153"/>
    <w:rsid w:val="006F620E"/>
    <w:rsid w:val="00701EB8"/>
    <w:rsid w:val="00727FEC"/>
    <w:rsid w:val="0075199E"/>
    <w:rsid w:val="00753F2D"/>
    <w:rsid w:val="0076176A"/>
    <w:rsid w:val="0077251D"/>
    <w:rsid w:val="00773DD4"/>
    <w:rsid w:val="007933C6"/>
    <w:rsid w:val="007B0283"/>
    <w:rsid w:val="007C0E25"/>
    <w:rsid w:val="007E184F"/>
    <w:rsid w:val="007E344F"/>
    <w:rsid w:val="007E71CD"/>
    <w:rsid w:val="007E7621"/>
    <w:rsid w:val="007E772A"/>
    <w:rsid w:val="007F18B0"/>
    <w:rsid w:val="0080319E"/>
    <w:rsid w:val="008112B1"/>
    <w:rsid w:val="008378ED"/>
    <w:rsid w:val="00847CEF"/>
    <w:rsid w:val="008566F9"/>
    <w:rsid w:val="0086079E"/>
    <w:rsid w:val="00873230"/>
    <w:rsid w:val="00876384"/>
    <w:rsid w:val="00876FFE"/>
    <w:rsid w:val="00897047"/>
    <w:rsid w:val="008A7EF8"/>
    <w:rsid w:val="008B03A6"/>
    <w:rsid w:val="008B40D5"/>
    <w:rsid w:val="008B5299"/>
    <w:rsid w:val="008C0FF0"/>
    <w:rsid w:val="008D0B70"/>
    <w:rsid w:val="008D4481"/>
    <w:rsid w:val="008E2116"/>
    <w:rsid w:val="008F4872"/>
    <w:rsid w:val="00905289"/>
    <w:rsid w:val="0091052D"/>
    <w:rsid w:val="00945DC6"/>
    <w:rsid w:val="0096503A"/>
    <w:rsid w:val="00973861"/>
    <w:rsid w:val="0097525E"/>
    <w:rsid w:val="0098757F"/>
    <w:rsid w:val="009A3E40"/>
    <w:rsid w:val="009B133F"/>
    <w:rsid w:val="009B6AA5"/>
    <w:rsid w:val="009C3875"/>
    <w:rsid w:val="009D4BB0"/>
    <w:rsid w:val="009D741E"/>
    <w:rsid w:val="009E15D9"/>
    <w:rsid w:val="009E656E"/>
    <w:rsid w:val="009F1FE6"/>
    <w:rsid w:val="00A01BEF"/>
    <w:rsid w:val="00A15D26"/>
    <w:rsid w:val="00A16F0B"/>
    <w:rsid w:val="00A27574"/>
    <w:rsid w:val="00A34B44"/>
    <w:rsid w:val="00A35F02"/>
    <w:rsid w:val="00A6530C"/>
    <w:rsid w:val="00A84283"/>
    <w:rsid w:val="00B0178D"/>
    <w:rsid w:val="00B26F6C"/>
    <w:rsid w:val="00B465F9"/>
    <w:rsid w:val="00B51CD3"/>
    <w:rsid w:val="00B56384"/>
    <w:rsid w:val="00B6277D"/>
    <w:rsid w:val="00B62837"/>
    <w:rsid w:val="00B72179"/>
    <w:rsid w:val="00B75BFC"/>
    <w:rsid w:val="00B844F6"/>
    <w:rsid w:val="00B848B5"/>
    <w:rsid w:val="00B91F74"/>
    <w:rsid w:val="00B94EE9"/>
    <w:rsid w:val="00BB68F0"/>
    <w:rsid w:val="00BF2265"/>
    <w:rsid w:val="00BF6F97"/>
    <w:rsid w:val="00C048EA"/>
    <w:rsid w:val="00C1175A"/>
    <w:rsid w:val="00C138EE"/>
    <w:rsid w:val="00C24F0E"/>
    <w:rsid w:val="00C36998"/>
    <w:rsid w:val="00C53EC4"/>
    <w:rsid w:val="00C6195B"/>
    <w:rsid w:val="00C630BA"/>
    <w:rsid w:val="00C667EC"/>
    <w:rsid w:val="00CB5ABF"/>
    <w:rsid w:val="00CB6DD3"/>
    <w:rsid w:val="00CB7133"/>
    <w:rsid w:val="00CB7CFE"/>
    <w:rsid w:val="00CC0D63"/>
    <w:rsid w:val="00CC1D79"/>
    <w:rsid w:val="00CD2423"/>
    <w:rsid w:val="00CD6B03"/>
    <w:rsid w:val="00D023F7"/>
    <w:rsid w:val="00D1091B"/>
    <w:rsid w:val="00D12416"/>
    <w:rsid w:val="00D410E2"/>
    <w:rsid w:val="00D423AB"/>
    <w:rsid w:val="00D47F02"/>
    <w:rsid w:val="00D714CE"/>
    <w:rsid w:val="00D71FD7"/>
    <w:rsid w:val="00D749CE"/>
    <w:rsid w:val="00D80B28"/>
    <w:rsid w:val="00D83EFB"/>
    <w:rsid w:val="00D843B6"/>
    <w:rsid w:val="00DB193F"/>
    <w:rsid w:val="00DD02F8"/>
    <w:rsid w:val="00DD4751"/>
    <w:rsid w:val="00DD6226"/>
    <w:rsid w:val="00DE27CE"/>
    <w:rsid w:val="00DE703B"/>
    <w:rsid w:val="00DF3594"/>
    <w:rsid w:val="00E04054"/>
    <w:rsid w:val="00E1250A"/>
    <w:rsid w:val="00E13C03"/>
    <w:rsid w:val="00E35FAE"/>
    <w:rsid w:val="00E36B39"/>
    <w:rsid w:val="00E42C0A"/>
    <w:rsid w:val="00E547BF"/>
    <w:rsid w:val="00E674DE"/>
    <w:rsid w:val="00E7265C"/>
    <w:rsid w:val="00E906F8"/>
    <w:rsid w:val="00EA14AD"/>
    <w:rsid w:val="00EA18A5"/>
    <w:rsid w:val="00EA44FA"/>
    <w:rsid w:val="00EB4664"/>
    <w:rsid w:val="00EC6FB6"/>
    <w:rsid w:val="00EF46FC"/>
    <w:rsid w:val="00EF621F"/>
    <w:rsid w:val="00F02987"/>
    <w:rsid w:val="00F037C7"/>
    <w:rsid w:val="00F10165"/>
    <w:rsid w:val="00F125A6"/>
    <w:rsid w:val="00F21D53"/>
    <w:rsid w:val="00F555AD"/>
    <w:rsid w:val="00F701C0"/>
    <w:rsid w:val="00F7122B"/>
    <w:rsid w:val="00F738CD"/>
    <w:rsid w:val="00F90A94"/>
    <w:rsid w:val="00F946FC"/>
    <w:rsid w:val="00FA48BD"/>
    <w:rsid w:val="00FB281F"/>
    <w:rsid w:val="00FC61DB"/>
    <w:rsid w:val="00FE0AF0"/>
    <w:rsid w:val="00FF2995"/>
    <w:rsid w:val="462868F9"/>
    <w:rsid w:val="70355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85"/>
    <w:pPr>
      <w:suppressAutoHyphens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paragraph" w:styleId="2">
    <w:name w:val="heading 2"/>
    <w:basedOn w:val="a"/>
    <w:link w:val="20"/>
    <w:uiPriority w:val="9"/>
    <w:qFormat/>
    <w:rsid w:val="0069174C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D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644885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4488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644885"/>
    <w:pPr>
      <w:tabs>
        <w:tab w:val="center" w:pos="4536"/>
        <w:tab w:val="right" w:pos="9072"/>
      </w:tabs>
    </w:pPr>
  </w:style>
  <w:style w:type="paragraph" w:styleId="a9">
    <w:name w:val="header"/>
    <w:basedOn w:val="a"/>
    <w:link w:val="aa"/>
    <w:uiPriority w:val="99"/>
    <w:semiHidden/>
    <w:unhideWhenUsed/>
    <w:rsid w:val="00644885"/>
    <w:pPr>
      <w:tabs>
        <w:tab w:val="center" w:pos="4536"/>
        <w:tab w:val="right" w:pos="9072"/>
      </w:tabs>
    </w:pPr>
  </w:style>
  <w:style w:type="table" w:styleId="ab">
    <w:name w:val="Table Grid"/>
    <w:basedOn w:val="a1"/>
    <w:uiPriority w:val="59"/>
    <w:rsid w:val="00644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ndnote reference"/>
    <w:basedOn w:val="a0"/>
    <w:uiPriority w:val="99"/>
    <w:semiHidden/>
    <w:unhideWhenUsed/>
    <w:rsid w:val="00644885"/>
    <w:rPr>
      <w:vertAlign w:val="superscript"/>
    </w:rPr>
  </w:style>
  <w:style w:type="character" w:customStyle="1" w:styleId="a6">
    <w:name w:val="Текст выноски Знак"/>
    <w:basedOn w:val="a0"/>
    <w:link w:val="a5"/>
    <w:uiPriority w:val="99"/>
    <w:semiHidden/>
    <w:rsid w:val="00644885"/>
    <w:rPr>
      <w:rFonts w:ascii="Tahoma" w:eastAsia="Times New Roman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44885"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4488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64488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4488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69174C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styleId="af">
    <w:name w:val="Strong"/>
    <w:basedOn w:val="a0"/>
    <w:uiPriority w:val="22"/>
    <w:qFormat/>
    <w:rsid w:val="0069174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917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C0D6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B453C2-C33D-4392-92BA-243D0BCF5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</dc:creator>
  <cp:lastModifiedBy>D_Zukov</cp:lastModifiedBy>
  <cp:revision>20</cp:revision>
  <cp:lastPrinted>2023-01-31T10:21:00Z</cp:lastPrinted>
  <dcterms:created xsi:type="dcterms:W3CDTF">2023-01-31T13:52:00Z</dcterms:created>
  <dcterms:modified xsi:type="dcterms:W3CDTF">2026-05-27T08:06:00Z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eyJoZGlkIjoiMzEwNTM5NzYwMDRjMzkwZTVkZjY2ODkwMGIxNGU0OTUiLCJ1c2VySWQiOiI0NTMzNTUwNDMifQ==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D4281491B9074F31AB37E5054F4CF68C_12</vt:lpwstr>
  </property>
</Properties>
</file>